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15" w:rsidRPr="00952715" w:rsidRDefault="00952715" w:rsidP="00952715">
      <w:pPr>
        <w:jc w:val="center"/>
        <w:rPr>
          <w:b/>
          <w:sz w:val="44"/>
          <w:szCs w:val="44"/>
        </w:rPr>
      </w:pPr>
      <w:r w:rsidRPr="00952715">
        <w:rPr>
          <w:rFonts w:ascii="Arial" w:hAnsi="Arial" w:cs="Arial"/>
          <w:b/>
          <w:color w:val="3D3D3D"/>
          <w:sz w:val="44"/>
          <w:szCs w:val="44"/>
          <w:shd w:val="clear" w:color="auto" w:fill="FFFFFF"/>
        </w:rPr>
        <w:t>拍卖企业的等级评估与等级划分</w:t>
      </w:r>
    </w:p>
    <w:p w:rsidR="00952715" w:rsidRDefault="00952715"/>
    <w:p w:rsidR="00952715" w:rsidRPr="00952715" w:rsidRDefault="00952715" w:rsidP="00952715">
      <w:pPr>
        <w:spacing w:line="540" w:lineRule="exact"/>
        <w:rPr>
          <w:rFonts w:asciiTheme="majorEastAsia" w:eastAsiaTheme="majorEastAsia" w:hAnsiTheme="majorEastAsia"/>
          <w:sz w:val="28"/>
          <w:szCs w:val="28"/>
        </w:rPr>
      </w:pPr>
      <w:r w:rsidRPr="00952715">
        <w:rPr>
          <w:rFonts w:asciiTheme="majorEastAsia" w:eastAsiaTheme="majorEastAsia" w:hAnsiTheme="majorEastAsia" w:cs="Arial"/>
          <w:sz w:val="28"/>
          <w:szCs w:val="28"/>
          <w:shd w:val="clear" w:color="auto" w:fill="FFFFFF"/>
        </w:rPr>
        <w:t>1、</w:t>
      </w:r>
      <w:bookmarkStart w:id="0" w:name="_GoBack"/>
      <w:bookmarkEnd w:id="0"/>
    </w:p>
    <w:p w:rsidR="00952715" w:rsidRPr="00952715" w:rsidRDefault="00952715" w:rsidP="00952715">
      <w:pPr>
        <w:spacing w:line="540" w:lineRule="exact"/>
        <w:rPr>
          <w:rFonts w:asciiTheme="majorEastAsia" w:eastAsiaTheme="majorEastAsia" w:hAnsiTheme="majorEastAsia"/>
          <w:sz w:val="28"/>
          <w:szCs w:val="28"/>
        </w:rPr>
      </w:pPr>
      <w:r w:rsidRPr="00952715">
        <w:rPr>
          <w:rFonts w:asciiTheme="majorEastAsia" w:eastAsiaTheme="majorEastAsia" w:hAnsiTheme="majorEastAsia" w:cs="Arial"/>
          <w:sz w:val="28"/>
          <w:szCs w:val="28"/>
          <w:shd w:val="clear" w:color="auto" w:fill="FFFFFF"/>
        </w:rPr>
        <w:t>范围</w:t>
      </w:r>
    </w:p>
    <w:p w:rsidR="00952715" w:rsidRPr="00952715" w:rsidRDefault="00952715" w:rsidP="00952715">
      <w:pPr>
        <w:spacing w:line="540" w:lineRule="exact"/>
        <w:rPr>
          <w:rFonts w:asciiTheme="majorEastAsia" w:eastAsiaTheme="majorEastAsia" w:hAnsiTheme="majorEastAsia"/>
          <w:sz w:val="28"/>
          <w:szCs w:val="28"/>
        </w:rPr>
      </w:pPr>
      <w:r w:rsidRPr="00952715">
        <w:rPr>
          <w:rFonts w:asciiTheme="majorEastAsia" w:eastAsiaTheme="majorEastAsia" w:hAnsiTheme="majorEastAsia" w:cs="Arial"/>
          <w:sz w:val="28"/>
          <w:szCs w:val="28"/>
          <w:shd w:val="clear" w:color="auto" w:fill="FFFFFF"/>
        </w:rPr>
        <w:t>本标准规定了拍卖企业的等级评估原则、评估指标及等级划分。</w:t>
      </w:r>
    </w:p>
    <w:p w:rsidR="00952715" w:rsidRPr="00952715" w:rsidRDefault="00952715" w:rsidP="00952715">
      <w:pPr>
        <w:spacing w:line="540" w:lineRule="exact"/>
        <w:rPr>
          <w:rFonts w:asciiTheme="majorEastAsia" w:eastAsiaTheme="majorEastAsia" w:hAnsiTheme="majorEastAsia"/>
          <w:sz w:val="28"/>
          <w:szCs w:val="28"/>
        </w:rPr>
      </w:pPr>
      <w:r w:rsidRPr="00952715">
        <w:rPr>
          <w:rFonts w:asciiTheme="majorEastAsia" w:eastAsiaTheme="majorEastAsia" w:hAnsiTheme="majorEastAsia" w:cs="Arial"/>
          <w:sz w:val="28"/>
          <w:szCs w:val="28"/>
          <w:shd w:val="clear" w:color="auto" w:fill="FFFFFF"/>
        </w:rPr>
        <w:t>本标准适用于拍卖企业等级的界定、拍卖市场对拍卖企业的评估与选择。</w:t>
      </w:r>
    </w:p>
    <w:p w:rsidR="00952715" w:rsidRPr="00952715" w:rsidRDefault="00952715" w:rsidP="00952715">
      <w:pPr>
        <w:spacing w:line="540" w:lineRule="exact"/>
        <w:rPr>
          <w:rFonts w:asciiTheme="minorEastAsia" w:hAnsiTheme="minorEastAsia"/>
          <w:sz w:val="28"/>
          <w:szCs w:val="28"/>
        </w:rPr>
      </w:pPr>
      <w:r w:rsidRPr="00952715">
        <w:rPr>
          <w:rFonts w:asciiTheme="minorEastAsia" w:hAnsiTheme="minorEastAsia" w:cs="Arial"/>
          <w:sz w:val="28"/>
          <w:szCs w:val="28"/>
          <w:shd w:val="clear" w:color="auto" w:fill="FFFFFF"/>
        </w:rPr>
        <w:t>2、</w:t>
      </w:r>
    </w:p>
    <w:p w:rsidR="00952715" w:rsidRPr="00952715" w:rsidRDefault="00952715" w:rsidP="00952715">
      <w:pPr>
        <w:spacing w:line="540" w:lineRule="exact"/>
        <w:rPr>
          <w:rFonts w:asciiTheme="minorEastAsia" w:hAnsiTheme="minorEastAsia"/>
          <w:sz w:val="28"/>
          <w:szCs w:val="28"/>
        </w:rPr>
      </w:pPr>
      <w:r w:rsidRPr="00952715">
        <w:rPr>
          <w:rFonts w:asciiTheme="minorEastAsia" w:hAnsiTheme="minorEastAsia" w:cs="Arial"/>
          <w:sz w:val="28"/>
          <w:szCs w:val="28"/>
          <w:shd w:val="clear" w:color="auto" w:fill="FFFFFF"/>
        </w:rPr>
        <w:t>术语和定义</w:t>
      </w:r>
    </w:p>
    <w:p w:rsidR="00952715" w:rsidRPr="00952715" w:rsidRDefault="00952715" w:rsidP="00952715">
      <w:pPr>
        <w:spacing w:line="540" w:lineRule="exact"/>
        <w:rPr>
          <w:rFonts w:asciiTheme="minorEastAsia" w:hAnsiTheme="minorEastAsia"/>
          <w:sz w:val="28"/>
          <w:szCs w:val="28"/>
        </w:rPr>
      </w:pPr>
      <w:r w:rsidRPr="00952715">
        <w:rPr>
          <w:rFonts w:asciiTheme="minorEastAsia" w:hAnsiTheme="minorEastAsia" w:cs="Arial"/>
          <w:sz w:val="28"/>
          <w:szCs w:val="28"/>
          <w:shd w:val="clear" w:color="auto" w:fill="FFFFFF"/>
        </w:rPr>
        <w:t>下列术语和定义适用于本文件。</w:t>
      </w:r>
    </w:p>
    <w:p w:rsidR="00952715" w:rsidRPr="00952715" w:rsidRDefault="00952715" w:rsidP="00952715">
      <w:pPr>
        <w:spacing w:line="540" w:lineRule="exact"/>
        <w:rPr>
          <w:rFonts w:asciiTheme="minorEastAsia" w:hAnsiTheme="minorEastAsia"/>
          <w:sz w:val="28"/>
          <w:szCs w:val="28"/>
        </w:rPr>
      </w:pPr>
      <w:r w:rsidRPr="00952715">
        <w:rPr>
          <w:rFonts w:asciiTheme="minorEastAsia" w:hAnsiTheme="minorEastAsia" w:cs="Arial"/>
          <w:sz w:val="28"/>
          <w:szCs w:val="28"/>
          <w:shd w:val="clear" w:color="auto" w:fill="FFFFFF"/>
        </w:rPr>
        <w:t>2.1.</w:t>
      </w:r>
    </w:p>
    <w:p w:rsidR="00952715" w:rsidRPr="00952715" w:rsidRDefault="00952715" w:rsidP="00952715">
      <w:pPr>
        <w:spacing w:line="540" w:lineRule="exact"/>
        <w:rPr>
          <w:rFonts w:asciiTheme="minorEastAsia" w:hAnsiTheme="minorEastAsia"/>
          <w:sz w:val="28"/>
          <w:szCs w:val="28"/>
        </w:rPr>
      </w:pPr>
      <w:r w:rsidRPr="00952715">
        <w:rPr>
          <w:rFonts w:asciiTheme="minorEastAsia" w:hAnsiTheme="minorEastAsia" w:cs="Arial"/>
          <w:sz w:val="28"/>
          <w:szCs w:val="28"/>
          <w:shd w:val="clear" w:color="auto" w:fill="FFFFFF"/>
        </w:rPr>
        <w:t>拍卖企业</w:t>
      </w:r>
    </w:p>
    <w:p w:rsidR="00952715" w:rsidRPr="00952715" w:rsidRDefault="00952715" w:rsidP="00952715">
      <w:pPr>
        <w:spacing w:line="540" w:lineRule="exact"/>
        <w:rPr>
          <w:rFonts w:asciiTheme="minorEastAsia" w:hAnsiTheme="minorEastAsia"/>
          <w:sz w:val="28"/>
          <w:szCs w:val="28"/>
        </w:rPr>
      </w:pPr>
      <w:proofErr w:type="gramStart"/>
      <w:r w:rsidRPr="00952715">
        <w:rPr>
          <w:rFonts w:asciiTheme="minorEastAsia" w:hAnsiTheme="minorEastAsia" w:cs="Arial"/>
          <w:sz w:val="28"/>
          <w:szCs w:val="28"/>
          <w:shd w:val="clear" w:color="auto" w:fill="FFFFFF"/>
        </w:rPr>
        <w:t>auction</w:t>
      </w:r>
      <w:proofErr w:type="gramEnd"/>
      <w:r w:rsidRPr="00952715">
        <w:rPr>
          <w:rFonts w:asciiTheme="minorEastAsia" w:hAnsiTheme="minorEastAsia" w:cs="Arial"/>
          <w:sz w:val="28"/>
          <w:szCs w:val="28"/>
          <w:shd w:val="clear" w:color="auto" w:fill="FFFFFF"/>
        </w:rPr>
        <w:t> enterprise</w:t>
      </w:r>
    </w:p>
    <w:p w:rsidR="00952715" w:rsidRPr="00952715" w:rsidRDefault="00952715" w:rsidP="00952715">
      <w:pPr>
        <w:spacing w:line="540" w:lineRule="exact"/>
        <w:rPr>
          <w:rFonts w:asciiTheme="minorEastAsia" w:hAnsiTheme="minorEastAsia"/>
          <w:sz w:val="28"/>
          <w:szCs w:val="28"/>
        </w:rPr>
      </w:pPr>
      <w:r w:rsidRPr="00952715">
        <w:rPr>
          <w:rFonts w:asciiTheme="minorEastAsia" w:hAnsiTheme="minorEastAsia" w:cs="Arial"/>
          <w:sz w:val="28"/>
          <w:szCs w:val="28"/>
          <w:shd w:val="clear" w:color="auto" w:fill="FFFFFF"/>
        </w:rPr>
        <w:t>从事以公开竞价、价高者得的方式出卖特定物品或财产权利的活动，具有与自身业务相适应的信息管理系统，实行独立核算、独立承担民事责任的经济组织。</w:t>
      </w:r>
    </w:p>
    <w:p w:rsidR="00952715" w:rsidRPr="004629CB" w:rsidRDefault="00952715"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3、等级评估</w:t>
      </w:r>
    </w:p>
    <w:p w:rsidR="00952715" w:rsidRPr="004629CB" w:rsidRDefault="00952715"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3.1.</w:t>
      </w:r>
    </w:p>
    <w:p w:rsidR="00952715" w:rsidRPr="004629CB" w:rsidRDefault="00952715"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评估原则</w:t>
      </w:r>
    </w:p>
    <w:p w:rsidR="00952715" w:rsidRPr="004629CB" w:rsidRDefault="00952715"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3.1.1.</w:t>
      </w:r>
    </w:p>
    <w:p w:rsidR="00952715" w:rsidRPr="004629CB" w:rsidRDefault="00952715"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评估应能全面、系统反映企业从事拍卖业务的综合能力和实际业绩。</w:t>
      </w:r>
    </w:p>
    <w:p w:rsidR="00952715" w:rsidRPr="004629CB" w:rsidRDefault="00952715"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拍卖企业评估工作可由国家认可的全国性拍卖行业组织依照国家有关规定设立评估机构具体实施。</w:t>
      </w:r>
    </w:p>
    <w:p w:rsidR="00952715" w:rsidRPr="004629CB" w:rsidRDefault="004629CB"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3.1.2.</w:t>
      </w:r>
    </w:p>
    <w:p w:rsidR="004629CB" w:rsidRPr="004629CB" w:rsidRDefault="004629CB"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参加评估的企业应具备下列准入条件：</w:t>
      </w:r>
    </w:p>
    <w:p w:rsidR="004629CB" w:rsidRPr="004629CB" w:rsidRDefault="004629CB"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3.1.2.1.</w:t>
      </w:r>
    </w:p>
    <w:p w:rsidR="004629CB" w:rsidRPr="004629CB" w:rsidRDefault="004629CB"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lastRenderedPageBreak/>
        <w:t>符合相关法规的要求，并且成立于评估基准日三年以前。</w:t>
      </w:r>
    </w:p>
    <w:p w:rsidR="004629CB" w:rsidRPr="004629CB" w:rsidRDefault="004629CB"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3.1.2.2</w:t>
      </w:r>
    </w:p>
    <w:p w:rsidR="004629CB" w:rsidRPr="004629CB" w:rsidRDefault="004629CB"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考核期限内及评估结果发布日之前没有因违规经营受到行政处罚或在生效裁判中被确认为有违规经营行为。</w:t>
      </w:r>
    </w:p>
    <w:p w:rsidR="004629CB" w:rsidRPr="004629CB" w:rsidRDefault="004629CB"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3.1.2.3.</w:t>
      </w:r>
    </w:p>
    <w:p w:rsidR="004629CB" w:rsidRPr="004629CB" w:rsidRDefault="004629CB"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考核期限内(最近三年）每年度拍卖成交额均不应为零。</w:t>
      </w:r>
    </w:p>
    <w:p w:rsidR="004629CB" w:rsidRPr="004629CB" w:rsidRDefault="004629CB"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3.1.2.4.</w:t>
      </w:r>
    </w:p>
    <w:p w:rsidR="004629CB" w:rsidRPr="004629CB" w:rsidRDefault="004629CB" w:rsidP="004629CB">
      <w:pPr>
        <w:spacing w:line="540" w:lineRule="exact"/>
        <w:rPr>
          <w:rFonts w:asciiTheme="minorEastAsia" w:hAnsiTheme="minorEastAsia"/>
          <w:sz w:val="28"/>
          <w:szCs w:val="28"/>
        </w:rPr>
      </w:pPr>
      <w:r w:rsidRPr="004629CB">
        <w:rPr>
          <w:rFonts w:asciiTheme="minorEastAsia" w:hAnsiTheme="minorEastAsia" w:cs="Arial"/>
          <w:sz w:val="28"/>
          <w:szCs w:val="28"/>
          <w:shd w:val="clear" w:color="auto" w:fill="FFFFFF"/>
        </w:rPr>
        <w:t>截止评估基准日之前拥有国家注册拍卖师不少于1名、拍卖从业人员不少于3名。</w:t>
      </w:r>
    </w:p>
    <w:p w:rsidR="004629CB" w:rsidRDefault="004629CB">
      <w:r>
        <w:rPr>
          <w:rFonts w:ascii="Arial" w:hAnsi="Arial" w:cs="Arial"/>
          <w:color w:val="3D3D3D"/>
          <w:sz w:val="27"/>
          <w:szCs w:val="27"/>
          <w:shd w:val="clear" w:color="auto" w:fill="FFFFFF"/>
        </w:rPr>
        <w:t>3.1.2.5.</w:t>
      </w:r>
    </w:p>
    <w:p w:rsidR="004629CB" w:rsidRDefault="004629CB">
      <w:r>
        <w:rPr>
          <w:rFonts w:ascii="Arial" w:hAnsi="Arial" w:cs="Arial"/>
          <w:color w:val="3D3D3D"/>
          <w:sz w:val="27"/>
          <w:szCs w:val="27"/>
          <w:shd w:val="clear" w:color="auto" w:fill="FFFFFF"/>
        </w:rPr>
        <w:t>申报材料真实可信，无虚假。</w:t>
      </w:r>
    </w:p>
    <w:p w:rsidR="004629CB" w:rsidRDefault="004629CB">
      <w:r>
        <w:rPr>
          <w:rFonts w:ascii="Arial" w:hAnsi="Arial" w:cs="Arial"/>
          <w:color w:val="3D3D3D"/>
          <w:sz w:val="27"/>
          <w:szCs w:val="27"/>
          <w:shd w:val="clear" w:color="auto" w:fill="FFFFFF"/>
        </w:rPr>
        <w:t>3.2.</w:t>
      </w:r>
    </w:p>
    <w:p w:rsidR="004629CB" w:rsidRDefault="003B474F">
      <w:r>
        <w:rPr>
          <w:rFonts w:ascii="Arial" w:hAnsi="Arial" w:cs="Arial"/>
          <w:color w:val="3D3D3D"/>
          <w:sz w:val="27"/>
          <w:szCs w:val="27"/>
          <w:shd w:val="clear" w:color="auto" w:fill="FFFFFF"/>
        </w:rPr>
        <w:t>评估指标</w:t>
      </w:r>
    </w:p>
    <w:p w:rsidR="004629CB" w:rsidRDefault="003B474F">
      <w:r>
        <w:rPr>
          <w:rFonts w:ascii="Arial" w:hAnsi="Arial" w:cs="Arial"/>
          <w:color w:val="3D3D3D"/>
          <w:sz w:val="27"/>
          <w:szCs w:val="27"/>
          <w:shd w:val="clear" w:color="auto" w:fill="FFFFFF"/>
        </w:rPr>
        <w:t>拍卖企业等级评估指标包括企业的规范性、诚信度、可持续发展能力、经营状况和社会贡献等</w:t>
      </w:r>
      <w:r>
        <w:rPr>
          <w:rFonts w:ascii="Arial" w:hAnsi="Arial" w:cs="Arial"/>
          <w:color w:val="3D3D3D"/>
          <w:sz w:val="27"/>
          <w:szCs w:val="27"/>
          <w:shd w:val="clear" w:color="auto" w:fill="FFFFFF"/>
        </w:rPr>
        <w:t>5</w:t>
      </w:r>
      <w:r>
        <w:rPr>
          <w:rFonts w:ascii="Arial" w:hAnsi="Arial" w:cs="Arial"/>
          <w:color w:val="3D3D3D"/>
          <w:sz w:val="27"/>
          <w:szCs w:val="27"/>
          <w:shd w:val="clear" w:color="auto" w:fill="FFFFFF"/>
        </w:rPr>
        <w:t>类</w:t>
      </w:r>
      <w:r>
        <w:rPr>
          <w:rFonts w:ascii="Arial" w:hAnsi="Arial" w:cs="Arial"/>
          <w:color w:val="3D3D3D"/>
          <w:sz w:val="27"/>
          <w:szCs w:val="27"/>
          <w:shd w:val="clear" w:color="auto" w:fill="FFFFFF"/>
        </w:rPr>
        <w:t>20</w:t>
      </w:r>
      <w:r>
        <w:rPr>
          <w:rFonts w:ascii="Arial" w:hAnsi="Arial" w:cs="Arial"/>
          <w:color w:val="3D3D3D"/>
          <w:sz w:val="27"/>
          <w:szCs w:val="27"/>
          <w:shd w:val="clear" w:color="auto" w:fill="FFFFFF"/>
        </w:rPr>
        <w:t>项指标。</w:t>
      </w:r>
    </w:p>
    <w:p w:rsidR="004629CB" w:rsidRDefault="003B474F">
      <w:r>
        <w:rPr>
          <w:rFonts w:ascii="Arial" w:hAnsi="Arial" w:cs="Arial"/>
          <w:color w:val="3D3D3D"/>
          <w:sz w:val="27"/>
          <w:szCs w:val="27"/>
          <w:shd w:val="clear" w:color="auto" w:fill="FFFFFF"/>
        </w:rPr>
        <w:t>具体见</w:t>
      </w:r>
      <w:r>
        <w:rPr>
          <w:rFonts w:ascii="Arial" w:hAnsi="Arial" w:cs="Arial"/>
          <w:color w:val="3D3D3D"/>
          <w:sz w:val="27"/>
          <w:szCs w:val="27"/>
          <w:shd w:val="clear" w:color="auto" w:fill="FFFFFF"/>
        </w:rPr>
        <w:t> </w:t>
      </w:r>
      <w:r>
        <w:rPr>
          <w:rFonts w:ascii="Arial" w:hAnsi="Arial" w:cs="Arial"/>
          <w:color w:val="3D3D3D"/>
          <w:sz w:val="27"/>
          <w:szCs w:val="27"/>
          <w:shd w:val="clear" w:color="auto" w:fill="FFFFFF"/>
        </w:rPr>
        <w:t>表</w:t>
      </w:r>
      <w:r>
        <w:rPr>
          <w:rFonts w:ascii="Arial" w:hAnsi="Arial" w:cs="Arial"/>
          <w:color w:val="3D3D3D"/>
          <w:sz w:val="27"/>
          <w:szCs w:val="27"/>
          <w:shd w:val="clear" w:color="auto" w:fill="FFFFFF"/>
        </w:rPr>
        <w:t>1</w:t>
      </w:r>
      <w:r>
        <w:rPr>
          <w:rFonts w:ascii="Arial" w:hAnsi="Arial" w:cs="Arial"/>
          <w:color w:val="3D3D3D"/>
          <w:sz w:val="27"/>
          <w:szCs w:val="27"/>
          <w:shd w:val="clear" w:color="auto" w:fill="FFFFFF"/>
        </w:rPr>
        <w:t>。</w:t>
      </w:r>
    </w:p>
    <w:p w:rsidR="004629CB" w:rsidRDefault="004629CB"/>
    <w:p w:rsidR="004629CB" w:rsidRDefault="004629CB"/>
    <w:p w:rsidR="004629CB" w:rsidRDefault="004629CB"/>
    <w:p w:rsidR="00952715" w:rsidRDefault="00952715"/>
    <w:p w:rsidR="003B474F" w:rsidRDefault="003B474F"/>
    <w:p w:rsidR="003B474F" w:rsidRDefault="003B474F"/>
    <w:p w:rsidR="003B474F" w:rsidRDefault="003B474F"/>
    <w:p w:rsidR="003B474F" w:rsidRDefault="003B474F"/>
    <w:p w:rsidR="003B474F" w:rsidRDefault="003B474F"/>
    <w:p w:rsidR="003B474F" w:rsidRDefault="003B474F"/>
    <w:p w:rsidR="003B474F" w:rsidRDefault="003B474F"/>
    <w:p w:rsidR="003B474F" w:rsidRDefault="003B474F"/>
    <w:p w:rsidR="003B474F" w:rsidRDefault="003B474F"/>
    <w:p w:rsidR="003B474F" w:rsidRDefault="003B474F"/>
    <w:p w:rsidR="003B474F" w:rsidRDefault="003B474F"/>
    <w:p w:rsidR="00952715" w:rsidRDefault="00952715"/>
    <w:p w:rsidR="00952715" w:rsidRDefault="00952715"/>
    <w:p w:rsidR="003B474F" w:rsidRDefault="003B474F"/>
    <w:p w:rsidR="00952715" w:rsidRPr="00952715" w:rsidRDefault="00952715" w:rsidP="00952715">
      <w:pPr>
        <w:widowControl/>
        <w:shd w:val="clear" w:color="auto" w:fill="FFFFFF"/>
        <w:spacing w:line="330" w:lineRule="atLeast"/>
        <w:jc w:val="center"/>
        <w:rPr>
          <w:rFonts w:ascii="Arial" w:eastAsia="宋体" w:hAnsi="Arial" w:cs="Arial"/>
          <w:color w:val="3D3D3D"/>
          <w:kern w:val="0"/>
          <w:sz w:val="18"/>
          <w:szCs w:val="18"/>
        </w:rPr>
      </w:pPr>
      <w:r w:rsidRPr="00952715">
        <w:rPr>
          <w:rFonts w:ascii="Arial" w:eastAsia="宋体" w:hAnsi="Arial" w:cs="Arial"/>
          <w:color w:val="3D3D3D"/>
          <w:kern w:val="0"/>
          <w:sz w:val="27"/>
          <w:szCs w:val="27"/>
        </w:rPr>
        <w:t>表</w:t>
      </w:r>
      <w:r w:rsidRPr="00952715">
        <w:rPr>
          <w:rFonts w:ascii="Arial" w:eastAsia="宋体" w:hAnsi="Arial" w:cs="Arial"/>
          <w:color w:val="3D3D3D"/>
          <w:kern w:val="0"/>
          <w:sz w:val="27"/>
          <w:szCs w:val="27"/>
        </w:rPr>
        <w:t>1 </w:t>
      </w:r>
      <w:r w:rsidRPr="00952715">
        <w:rPr>
          <w:rFonts w:ascii="Arial" w:eastAsia="宋体" w:hAnsi="Arial" w:cs="Arial"/>
          <w:color w:val="3D3D3D"/>
          <w:kern w:val="0"/>
          <w:sz w:val="27"/>
          <w:szCs w:val="27"/>
        </w:rPr>
        <w:t>拍卖企业等级评估指标及分值</w:t>
      </w:r>
    </w:p>
    <w:p w:rsidR="00952715" w:rsidRPr="00952715" w:rsidRDefault="00952715" w:rsidP="00952715">
      <w:pPr>
        <w:widowControl/>
        <w:shd w:val="clear" w:color="auto" w:fill="FFFFFF"/>
        <w:spacing w:line="330" w:lineRule="atLeast"/>
        <w:jc w:val="center"/>
        <w:rPr>
          <w:rFonts w:ascii="Arial" w:eastAsia="宋体" w:hAnsi="Arial" w:cs="Arial"/>
          <w:color w:val="3D3D3D"/>
          <w:kern w:val="0"/>
          <w:sz w:val="18"/>
          <w:szCs w:val="18"/>
        </w:rPr>
      </w:pPr>
      <w:r>
        <w:rPr>
          <w:rFonts w:ascii="Arial" w:eastAsia="宋体" w:hAnsi="Arial" w:cs="Arial"/>
          <w:noProof/>
          <w:color w:val="3D3D3D"/>
          <w:kern w:val="0"/>
          <w:sz w:val="27"/>
          <w:szCs w:val="27"/>
        </w:rPr>
        <w:drawing>
          <wp:inline distT="0" distB="0" distL="0" distR="0">
            <wp:extent cx="5379594" cy="4123658"/>
            <wp:effectExtent l="19050" t="0" r="0" b="0"/>
            <wp:docPr id="1" name="图片 1" descr="http://www.sdzxpm.com/uploads/allimg/140830/0Z60BC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zxpm.com/uploads/allimg/140830/0Z60BC6-0.png"/>
                    <pic:cNvPicPr>
                      <a:picLocks noChangeAspect="1" noChangeArrowheads="1"/>
                    </pic:cNvPicPr>
                  </pic:nvPicPr>
                  <pic:blipFill>
                    <a:blip r:embed="rId5" cstate="print"/>
                    <a:srcRect/>
                    <a:stretch>
                      <a:fillRect/>
                    </a:stretch>
                  </pic:blipFill>
                  <pic:spPr bwMode="auto">
                    <a:xfrm>
                      <a:off x="0" y="0"/>
                      <a:ext cx="5380504" cy="4124355"/>
                    </a:xfrm>
                    <a:prstGeom prst="rect">
                      <a:avLst/>
                    </a:prstGeom>
                    <a:noFill/>
                    <a:ln w="9525">
                      <a:noFill/>
                      <a:miter lim="800000"/>
                      <a:headEnd/>
                      <a:tailEnd/>
                    </a:ln>
                  </pic:spPr>
                </pic:pic>
              </a:graphicData>
            </a:graphic>
          </wp:inline>
        </w:drawing>
      </w:r>
      <w:r w:rsidR="00375EEC">
        <w:rPr>
          <w:rFonts w:ascii="Arial" w:eastAsia="宋体" w:hAnsi="Arial" w:cs="Arial"/>
          <w:noProof/>
          <w:color w:val="3D3D3D"/>
          <w:kern w:val="0"/>
          <w:sz w:val="27"/>
          <w:szCs w:val="27"/>
        </w:rPr>
        <w:drawing>
          <wp:inline distT="0" distB="0" distL="0" distR="0" wp14:anchorId="301649EF" wp14:editId="621F2F96">
            <wp:extent cx="5381625" cy="3557465"/>
            <wp:effectExtent l="19050" t="0" r="0" b="0"/>
            <wp:docPr id="2" name="图片 2" descr="http://www.sdzxpm.com/uploads/allimg/140830/0Z60A1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zxpm.com/uploads/allimg/140830/0Z60A143-1.png"/>
                    <pic:cNvPicPr>
                      <a:picLocks noChangeAspect="1" noChangeArrowheads="1"/>
                    </pic:cNvPicPr>
                  </pic:nvPicPr>
                  <pic:blipFill>
                    <a:blip r:embed="rId6" cstate="print"/>
                    <a:srcRect/>
                    <a:stretch>
                      <a:fillRect/>
                    </a:stretch>
                  </pic:blipFill>
                  <pic:spPr bwMode="auto">
                    <a:xfrm>
                      <a:off x="0" y="0"/>
                      <a:ext cx="5396631" cy="3567385"/>
                    </a:xfrm>
                    <a:prstGeom prst="rect">
                      <a:avLst/>
                    </a:prstGeom>
                    <a:noFill/>
                    <a:ln w="9525">
                      <a:noFill/>
                      <a:miter lim="800000"/>
                      <a:headEnd/>
                      <a:tailEnd/>
                    </a:ln>
                  </pic:spPr>
                </pic:pic>
              </a:graphicData>
            </a:graphic>
          </wp:inline>
        </w:drawing>
      </w:r>
      <w:r w:rsidRPr="00952715">
        <w:rPr>
          <w:rFonts w:ascii="Arial" w:eastAsia="宋体" w:hAnsi="Arial" w:cs="Arial"/>
          <w:color w:val="3D3D3D"/>
          <w:kern w:val="0"/>
          <w:sz w:val="27"/>
          <w:szCs w:val="27"/>
        </w:rPr>
        <w:t> </w:t>
      </w:r>
      <w:r>
        <w:rPr>
          <w:rFonts w:ascii="Arial" w:eastAsia="宋体" w:hAnsi="Arial" w:cs="Arial"/>
          <w:noProof/>
          <w:color w:val="3D3D3D"/>
          <w:kern w:val="0"/>
          <w:sz w:val="27"/>
          <w:szCs w:val="27"/>
        </w:rPr>
        <w:lastRenderedPageBreak/>
        <w:drawing>
          <wp:inline distT="0" distB="0" distL="0" distR="0" wp14:anchorId="4ACDF404" wp14:editId="5A171591">
            <wp:extent cx="5381625" cy="4137561"/>
            <wp:effectExtent l="19050" t="0" r="9525" b="0"/>
            <wp:docPr id="3" name="图片 3" descr="http://www.sdzxpm.com/uploads/allimg/140830/0Z60614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dzxpm.com/uploads/allimg/140830/0Z60614A-2.png"/>
                    <pic:cNvPicPr>
                      <a:picLocks noChangeAspect="1" noChangeArrowheads="1"/>
                    </pic:cNvPicPr>
                  </pic:nvPicPr>
                  <pic:blipFill>
                    <a:blip r:embed="rId7" cstate="print"/>
                    <a:srcRect/>
                    <a:stretch>
                      <a:fillRect/>
                    </a:stretch>
                  </pic:blipFill>
                  <pic:spPr bwMode="auto">
                    <a:xfrm>
                      <a:off x="0" y="0"/>
                      <a:ext cx="5381583" cy="4137529"/>
                    </a:xfrm>
                    <a:prstGeom prst="rect">
                      <a:avLst/>
                    </a:prstGeom>
                    <a:noFill/>
                    <a:ln w="9525">
                      <a:noFill/>
                      <a:miter lim="800000"/>
                      <a:headEnd/>
                      <a:tailEnd/>
                    </a:ln>
                  </pic:spPr>
                </pic:pic>
              </a:graphicData>
            </a:graphic>
          </wp:inline>
        </w:drawing>
      </w:r>
      <w:r>
        <w:rPr>
          <w:rFonts w:ascii="Arial" w:eastAsia="宋体" w:hAnsi="Arial" w:cs="Arial"/>
          <w:noProof/>
          <w:color w:val="3D3D3D"/>
          <w:kern w:val="0"/>
          <w:sz w:val="27"/>
          <w:szCs w:val="27"/>
        </w:rPr>
        <w:drawing>
          <wp:inline distT="0" distB="0" distL="0" distR="0" wp14:anchorId="6B2EACFA" wp14:editId="78AEE469">
            <wp:extent cx="5352883" cy="3190875"/>
            <wp:effectExtent l="19050" t="0" r="167" b="0"/>
            <wp:docPr id="4" name="图片 4" descr="http://www.sdzxpm.com/uploads/allimg/140830/0Z6063H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dzxpm.com/uploads/allimg/140830/0Z6063H6-3.png"/>
                    <pic:cNvPicPr>
                      <a:picLocks noChangeAspect="1" noChangeArrowheads="1"/>
                    </pic:cNvPicPr>
                  </pic:nvPicPr>
                  <pic:blipFill>
                    <a:blip r:embed="rId8" cstate="print"/>
                    <a:srcRect/>
                    <a:stretch>
                      <a:fillRect/>
                    </a:stretch>
                  </pic:blipFill>
                  <pic:spPr bwMode="auto">
                    <a:xfrm>
                      <a:off x="0" y="0"/>
                      <a:ext cx="5357157" cy="3193423"/>
                    </a:xfrm>
                    <a:prstGeom prst="rect">
                      <a:avLst/>
                    </a:prstGeom>
                    <a:noFill/>
                    <a:ln w="9525">
                      <a:noFill/>
                      <a:miter lim="800000"/>
                      <a:headEnd/>
                      <a:tailEnd/>
                    </a:ln>
                  </pic:spPr>
                </pic:pic>
              </a:graphicData>
            </a:graphic>
          </wp:inline>
        </w:drawing>
      </w:r>
      <w:r>
        <w:rPr>
          <w:rFonts w:ascii="Arial" w:eastAsia="宋体" w:hAnsi="Arial" w:cs="Arial"/>
          <w:noProof/>
          <w:color w:val="3D3D3D"/>
          <w:kern w:val="0"/>
          <w:sz w:val="27"/>
          <w:szCs w:val="27"/>
        </w:rPr>
        <w:lastRenderedPageBreak/>
        <w:drawing>
          <wp:inline distT="0" distB="0" distL="0" distR="0">
            <wp:extent cx="5345249" cy="3221033"/>
            <wp:effectExtent l="19050" t="0" r="7801" b="0"/>
            <wp:docPr id="5" name="图片 5" descr="http://www.sdzxpm.com/uploads/allimg/140830/0Z60C4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dzxpm.com/uploads/allimg/140830/0Z60C414-4.png"/>
                    <pic:cNvPicPr>
                      <a:picLocks noChangeAspect="1" noChangeArrowheads="1"/>
                    </pic:cNvPicPr>
                  </pic:nvPicPr>
                  <pic:blipFill>
                    <a:blip r:embed="rId9" cstate="print"/>
                    <a:srcRect/>
                    <a:stretch>
                      <a:fillRect/>
                    </a:stretch>
                  </pic:blipFill>
                  <pic:spPr bwMode="auto">
                    <a:xfrm>
                      <a:off x="0" y="0"/>
                      <a:ext cx="5352630" cy="3225481"/>
                    </a:xfrm>
                    <a:prstGeom prst="rect">
                      <a:avLst/>
                    </a:prstGeom>
                    <a:noFill/>
                    <a:ln w="9525">
                      <a:noFill/>
                      <a:miter lim="800000"/>
                      <a:headEnd/>
                      <a:tailEnd/>
                    </a:ln>
                  </pic:spPr>
                </pic:pic>
              </a:graphicData>
            </a:graphic>
          </wp:inline>
        </w:drawing>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4</w:t>
      </w:r>
      <w:r w:rsidRPr="003B474F">
        <w:rPr>
          <w:rFonts w:asciiTheme="minorEastAsia" w:hAnsiTheme="minorEastAsia" w:cs="Arial"/>
          <w:b/>
          <w:bCs/>
          <w:color w:val="3D3D3D"/>
          <w:kern w:val="0"/>
          <w:sz w:val="28"/>
          <w:szCs w:val="28"/>
        </w:rPr>
        <w:t>、等级划分</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具备一定综合水平的拍卖企业，按照其具备的基本条件及评估的综合得分分为AAA、AA、A三个等级。AAA级最高，依次降低。</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4.1.</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 AAA级拍卖企业</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4.1.1.</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参加“AAA”等级评估的企业应具备的基本条件:</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a)应是评估基准日五年以前成立的企业。</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b)考核期限内及评估结果发布日之前没有因违规经营受到行政处罚或在生效裁判中被确认为有违规经营行为。</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c)截止评估基准日之前拥有国家注册拍卖师不少于3名（含），拍卖从业人员不少于10名。</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d)考核期限内（最近三年）各年度连续盈利。</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4.1.2.</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综合得分最低限为85分（含）。</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4.2. </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lastRenderedPageBreak/>
        <w:t>AA级拍卖企业</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综合得分最低限为70分（含）。</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4.3. </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A级拍卖企业</w:t>
      </w:r>
    </w:p>
    <w:p w:rsidR="003B474F" w:rsidRPr="003B474F" w:rsidRDefault="003B474F" w:rsidP="003B474F">
      <w:pPr>
        <w:spacing w:line="540" w:lineRule="exact"/>
        <w:rPr>
          <w:rFonts w:asciiTheme="minorEastAsia" w:hAnsiTheme="minorEastAsia" w:cs="Arial"/>
          <w:color w:val="3D3D3D"/>
          <w:kern w:val="0"/>
          <w:sz w:val="28"/>
          <w:szCs w:val="28"/>
          <w:shd w:val="clear" w:color="auto" w:fill="FFFFFF"/>
        </w:rPr>
      </w:pPr>
      <w:r w:rsidRPr="003B474F">
        <w:rPr>
          <w:rFonts w:asciiTheme="minorEastAsia" w:hAnsiTheme="minorEastAsia" w:cs="Arial"/>
          <w:color w:val="3D3D3D"/>
          <w:kern w:val="0"/>
          <w:sz w:val="28"/>
          <w:szCs w:val="28"/>
          <w:shd w:val="clear" w:color="auto" w:fill="FFFFFF"/>
        </w:rPr>
        <w:t>综合得分最低限为60分（含）。</w:t>
      </w:r>
    </w:p>
    <w:p w:rsidR="003B474F" w:rsidRDefault="003B474F" w:rsidP="00952715">
      <w:pPr>
        <w:rPr>
          <w:rFonts w:ascii="Arial" w:eastAsia="宋体" w:hAnsi="Arial" w:cs="Arial"/>
          <w:color w:val="3D3D3D"/>
          <w:kern w:val="0"/>
          <w:sz w:val="27"/>
          <w:szCs w:val="27"/>
          <w:shd w:val="clear" w:color="auto" w:fill="FFFFFF"/>
        </w:rPr>
      </w:pPr>
    </w:p>
    <w:p w:rsidR="003B474F" w:rsidRDefault="003B474F" w:rsidP="00952715">
      <w:pPr>
        <w:rPr>
          <w:rFonts w:ascii="Arial" w:eastAsia="宋体" w:hAnsi="Arial" w:cs="Arial"/>
          <w:color w:val="3D3D3D"/>
          <w:kern w:val="0"/>
          <w:sz w:val="27"/>
          <w:szCs w:val="27"/>
          <w:shd w:val="clear" w:color="auto" w:fill="FFFFFF"/>
        </w:rPr>
      </w:pPr>
    </w:p>
    <w:sectPr w:rsidR="003B474F" w:rsidSect="00BA7E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2715"/>
    <w:rsid w:val="00375EEC"/>
    <w:rsid w:val="003B474F"/>
    <w:rsid w:val="004629CB"/>
    <w:rsid w:val="00952715"/>
    <w:rsid w:val="00BA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59"/>
    <w:pPr>
      <w:widowControl w:val="0"/>
      <w:jc w:val="both"/>
    </w:pPr>
  </w:style>
  <w:style w:type="paragraph" w:styleId="1">
    <w:name w:val="heading 1"/>
    <w:basedOn w:val="a"/>
    <w:link w:val="1Char"/>
    <w:uiPriority w:val="9"/>
    <w:qFormat/>
    <w:rsid w:val="009527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2715"/>
    <w:rPr>
      <w:rFonts w:ascii="宋体" w:eastAsia="宋体" w:hAnsi="宋体" w:cs="宋体"/>
      <w:b/>
      <w:bCs/>
      <w:kern w:val="36"/>
      <w:sz w:val="48"/>
      <w:szCs w:val="48"/>
    </w:rPr>
  </w:style>
  <w:style w:type="character" w:styleId="a3">
    <w:name w:val="Strong"/>
    <w:basedOn w:val="a0"/>
    <w:uiPriority w:val="22"/>
    <w:qFormat/>
    <w:rsid w:val="00952715"/>
    <w:rPr>
      <w:b/>
      <w:bCs/>
    </w:rPr>
  </w:style>
  <w:style w:type="paragraph" w:styleId="a4">
    <w:name w:val="Balloon Text"/>
    <w:basedOn w:val="a"/>
    <w:link w:val="Char"/>
    <w:uiPriority w:val="99"/>
    <w:semiHidden/>
    <w:unhideWhenUsed/>
    <w:rsid w:val="00952715"/>
    <w:rPr>
      <w:sz w:val="18"/>
      <w:szCs w:val="18"/>
    </w:rPr>
  </w:style>
  <w:style w:type="character" w:customStyle="1" w:styleId="Char">
    <w:name w:val="批注框文本 Char"/>
    <w:basedOn w:val="a0"/>
    <w:link w:val="a4"/>
    <w:uiPriority w:val="99"/>
    <w:semiHidden/>
    <w:rsid w:val="009527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9572">
      <w:bodyDiv w:val="1"/>
      <w:marLeft w:val="0"/>
      <w:marRight w:val="0"/>
      <w:marTop w:val="0"/>
      <w:marBottom w:val="0"/>
      <w:divBdr>
        <w:top w:val="none" w:sz="0" w:space="0" w:color="auto"/>
        <w:left w:val="none" w:sz="0" w:space="0" w:color="auto"/>
        <w:bottom w:val="none" w:sz="0" w:space="0" w:color="auto"/>
        <w:right w:val="none" w:sz="0" w:space="0" w:color="auto"/>
      </w:divBdr>
    </w:div>
    <w:div w:id="868227225">
      <w:bodyDiv w:val="1"/>
      <w:marLeft w:val="0"/>
      <w:marRight w:val="0"/>
      <w:marTop w:val="0"/>
      <w:marBottom w:val="0"/>
      <w:divBdr>
        <w:top w:val="none" w:sz="0" w:space="0" w:color="auto"/>
        <w:left w:val="none" w:sz="0" w:space="0" w:color="auto"/>
        <w:bottom w:val="none" w:sz="0" w:space="0" w:color="auto"/>
        <w:right w:val="none" w:sz="0" w:space="0" w:color="auto"/>
      </w:divBdr>
    </w:div>
    <w:div w:id="9845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bin</cp:lastModifiedBy>
  <cp:revision>3</cp:revision>
  <cp:lastPrinted>2022-07-08T02:52:00Z</cp:lastPrinted>
  <dcterms:created xsi:type="dcterms:W3CDTF">2018-12-19T07:54:00Z</dcterms:created>
  <dcterms:modified xsi:type="dcterms:W3CDTF">2022-07-08T02:56:00Z</dcterms:modified>
</cp:coreProperties>
</file>